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8B" w:rsidRPr="00CB3549" w:rsidRDefault="005F4DE8">
      <w:pPr>
        <w:rPr>
          <w:b/>
        </w:rPr>
      </w:pPr>
      <w:r w:rsidRPr="00CB3549">
        <w:rPr>
          <w:b/>
        </w:rPr>
        <w:t>Работа с кодами маркировки.</w:t>
      </w:r>
    </w:p>
    <w:p w:rsidR="005F4DE8" w:rsidRPr="005F4DE8" w:rsidRDefault="005F4DE8" w:rsidP="005F4DE8">
      <w:pPr>
        <w:pStyle w:val="a3"/>
        <w:rPr>
          <w:sz w:val="20"/>
          <w:szCs w:val="20"/>
        </w:rPr>
      </w:pPr>
      <w:r w:rsidRPr="005F4DE8">
        <w:rPr>
          <w:sz w:val="20"/>
          <w:szCs w:val="20"/>
        </w:rPr>
        <w:t>Для начала работы нужно включить маркировку у нужных видов номенклатуры.</w:t>
      </w:r>
    </w:p>
    <w:p w:rsidR="005F4DE8" w:rsidRPr="005F4DE8" w:rsidRDefault="005F4DE8" w:rsidP="005F4DE8">
      <w:pPr>
        <w:pStyle w:val="a3"/>
        <w:rPr>
          <w:sz w:val="20"/>
          <w:szCs w:val="20"/>
        </w:rPr>
      </w:pPr>
      <w:r w:rsidRPr="005F4DE8">
        <w:rPr>
          <w:sz w:val="20"/>
          <w:szCs w:val="20"/>
        </w:rPr>
        <w:t>Меню: Каталог товаров\Свойства\Виды номенклатуры</w:t>
      </w:r>
    </w:p>
    <w:p w:rsidR="005F4DE8" w:rsidRDefault="005F4DE8" w:rsidP="005F4DE8">
      <w:pPr>
        <w:pStyle w:val="a3"/>
        <w:rPr>
          <w:sz w:val="20"/>
          <w:szCs w:val="20"/>
        </w:rPr>
      </w:pPr>
      <w:r w:rsidRPr="005F4DE8">
        <w:rPr>
          <w:sz w:val="20"/>
          <w:szCs w:val="20"/>
        </w:rPr>
        <w:t>Открываем нужный вид номенклатуры</w:t>
      </w:r>
    </w:p>
    <w:p w:rsidR="005F4DE8" w:rsidRDefault="00884540" w:rsidP="005F4DE8">
      <w:pPr>
        <w:pStyle w:val="a3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6519C72" wp14:editId="6302E383">
            <wp:extent cx="2654771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8092" cy="261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473" w:rsidRDefault="00967473" w:rsidP="005F4DE8">
      <w:pPr>
        <w:pStyle w:val="a3"/>
        <w:rPr>
          <w:sz w:val="20"/>
          <w:szCs w:val="20"/>
        </w:rPr>
      </w:pPr>
    </w:p>
    <w:p w:rsidR="00967473" w:rsidRDefault="00967473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>Для всех видов продукции, в т.ч. для Обуви, Сигарет и прочего рекомендуем выбирать Шины и автопокрышки т.к. это новый, более правильный,</w:t>
      </w:r>
      <w:r w:rsidRPr="00967473">
        <w:rPr>
          <w:b/>
          <w:sz w:val="20"/>
          <w:szCs w:val="20"/>
        </w:rPr>
        <w:t xml:space="preserve"> универсальный</w:t>
      </w:r>
      <w:r>
        <w:rPr>
          <w:sz w:val="20"/>
          <w:szCs w:val="20"/>
        </w:rPr>
        <w:t xml:space="preserve"> формат.</w:t>
      </w:r>
    </w:p>
    <w:p w:rsidR="00AC25A6" w:rsidRDefault="00AC25A6" w:rsidP="005F4DE8">
      <w:pPr>
        <w:pStyle w:val="a3"/>
        <w:rPr>
          <w:sz w:val="20"/>
          <w:szCs w:val="20"/>
        </w:rPr>
      </w:pPr>
    </w:p>
    <w:p w:rsidR="00AC25A6" w:rsidRDefault="00AC25A6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>Тип маркировки выбирается из специально справочника, в котором можно добавить новые типы или переименовать существующие. В этот справочник можно попасть через меню Файл\Операции\Справочники\Типы маркировки</w:t>
      </w:r>
    </w:p>
    <w:p w:rsidR="00AC25A6" w:rsidRDefault="00AC25A6" w:rsidP="005F4DE8">
      <w:pPr>
        <w:pStyle w:val="a3"/>
        <w:rPr>
          <w:sz w:val="20"/>
          <w:szCs w:val="20"/>
        </w:rPr>
      </w:pPr>
      <w:r>
        <w:rPr>
          <w:noProof/>
        </w:rPr>
        <w:drawing>
          <wp:inline distT="0" distB="0" distL="0" distR="0" wp14:anchorId="3BBD86AD" wp14:editId="08D88059">
            <wp:extent cx="2328074" cy="130031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8207" cy="13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5A6" w:rsidRPr="00AC25A6" w:rsidRDefault="00AC25A6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>Важно указывать нужный код, по которому и определяется формат. Код 444</w:t>
      </w:r>
      <w:r>
        <w:rPr>
          <w:sz w:val="20"/>
          <w:szCs w:val="20"/>
          <w:lang w:val="en-US"/>
        </w:rPr>
        <w:t>d</w:t>
      </w:r>
      <w:r w:rsidRPr="00AC25A6">
        <w:rPr>
          <w:sz w:val="20"/>
          <w:szCs w:val="20"/>
        </w:rPr>
        <w:t xml:space="preserve"> </w:t>
      </w:r>
      <w:r>
        <w:rPr>
          <w:sz w:val="20"/>
          <w:szCs w:val="20"/>
        </w:rPr>
        <w:t>это новый универсальный формат, для всех типов продукции.</w:t>
      </w:r>
    </w:p>
    <w:p w:rsidR="005F4DE8" w:rsidRDefault="00967473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F4DE8" w:rsidRDefault="005F4DE8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>При подборе товаров с включенной маркировкой в документах Заказ-наряд, Приходная накладная, Расходная накл</w:t>
      </w:r>
      <w:r w:rsidR="006956A2">
        <w:rPr>
          <w:sz w:val="20"/>
          <w:szCs w:val="20"/>
        </w:rPr>
        <w:t>ад</w:t>
      </w:r>
      <w:r>
        <w:rPr>
          <w:sz w:val="20"/>
          <w:szCs w:val="20"/>
        </w:rPr>
        <w:t>ная и в АРМ кассира, появится возможность указывать коды маркировки.</w:t>
      </w:r>
    </w:p>
    <w:p w:rsidR="005F4DE8" w:rsidRDefault="005F4DE8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>Над таблицей товаров появится кнопка</w:t>
      </w:r>
      <w:r w:rsidR="00B2040F">
        <w:rPr>
          <w:sz w:val="20"/>
          <w:szCs w:val="20"/>
        </w:rPr>
        <w:t xml:space="preserve"> «</w:t>
      </w:r>
      <w:r w:rsidR="0062209B">
        <w:rPr>
          <w:sz w:val="20"/>
          <w:szCs w:val="20"/>
        </w:rPr>
        <w:t>Показать коды маркировки</w:t>
      </w:r>
      <w:r w:rsidR="00B2040F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6956A2" w:rsidRDefault="00B2040F" w:rsidP="005F4DE8">
      <w:pPr>
        <w:pStyle w:val="a3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E2C61ED" wp14:editId="73EEE20C">
            <wp:extent cx="4510293" cy="2726908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4809" cy="274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40F" w:rsidRDefault="00B2040F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>С её помощью можно включать и выключать отображение кодов маркировки.</w:t>
      </w:r>
    </w:p>
    <w:p w:rsidR="00B2040F" w:rsidRPr="0062209B" w:rsidRDefault="00B2040F" w:rsidP="005F4DE8">
      <w:pPr>
        <w:pStyle w:val="a3"/>
        <w:rPr>
          <w:sz w:val="20"/>
          <w:szCs w:val="20"/>
        </w:rPr>
      </w:pPr>
    </w:p>
    <w:p w:rsidR="00B2040F" w:rsidRDefault="0062209B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>Дал</w:t>
      </w:r>
      <w:bookmarkStart w:id="0" w:name="_GoBack"/>
      <w:bookmarkEnd w:id="0"/>
      <w:r>
        <w:rPr>
          <w:sz w:val="20"/>
          <w:szCs w:val="20"/>
        </w:rPr>
        <w:t>ее следует подобрать нужный товар и наступив на</w:t>
      </w:r>
      <w:r w:rsidR="00E30C61">
        <w:rPr>
          <w:sz w:val="20"/>
          <w:szCs w:val="20"/>
        </w:rPr>
        <w:t xml:space="preserve"> него считать сканером </w:t>
      </w:r>
      <w:r>
        <w:rPr>
          <w:sz w:val="20"/>
          <w:szCs w:val="20"/>
        </w:rPr>
        <w:t>код маркировки.</w:t>
      </w:r>
    </w:p>
    <w:p w:rsidR="00693812" w:rsidRDefault="0062209B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Считанный код добавится в правую табличку.  </w:t>
      </w:r>
    </w:p>
    <w:p w:rsidR="00693812" w:rsidRDefault="00693812" w:rsidP="00693812">
      <w:pPr>
        <w:pStyle w:val="a3"/>
        <w:rPr>
          <w:sz w:val="20"/>
          <w:szCs w:val="20"/>
          <w:lang w:val="x-none"/>
        </w:rPr>
      </w:pPr>
    </w:p>
    <w:p w:rsidR="00693812" w:rsidRPr="00693812" w:rsidRDefault="00693812" w:rsidP="00693812">
      <w:pPr>
        <w:pStyle w:val="a3"/>
        <w:rPr>
          <w:sz w:val="20"/>
          <w:szCs w:val="20"/>
          <w:lang w:val="x-none"/>
        </w:rPr>
      </w:pPr>
      <w:r w:rsidRPr="00693812">
        <w:rPr>
          <w:sz w:val="20"/>
          <w:szCs w:val="20"/>
          <w:lang w:val="x-none"/>
        </w:rPr>
        <w:t xml:space="preserve">При неправильной настройке сканера </w:t>
      </w:r>
      <w:r>
        <w:rPr>
          <w:sz w:val="20"/>
          <w:szCs w:val="20"/>
        </w:rPr>
        <w:t>штрих-кода</w:t>
      </w:r>
      <w:r w:rsidRPr="00693812">
        <w:rPr>
          <w:sz w:val="20"/>
          <w:szCs w:val="20"/>
          <w:lang w:val="x-none"/>
        </w:rPr>
        <w:t>, код может считываться не верно.</w:t>
      </w:r>
    </w:p>
    <w:p w:rsidR="00693812" w:rsidRPr="00693812" w:rsidRDefault="00693812" w:rsidP="00693812">
      <w:pPr>
        <w:pStyle w:val="a3"/>
        <w:rPr>
          <w:sz w:val="20"/>
          <w:szCs w:val="20"/>
        </w:rPr>
      </w:pPr>
      <w:r w:rsidRPr="00693812">
        <w:rPr>
          <w:sz w:val="20"/>
          <w:szCs w:val="20"/>
          <w:lang w:val="x-none"/>
        </w:rPr>
        <w:t>Вот так должен выглядеть код в 1С:</w:t>
      </w:r>
      <w:r>
        <w:rPr>
          <w:sz w:val="20"/>
          <w:szCs w:val="20"/>
          <w:lang w:val="x-none"/>
        </w:rPr>
        <w:t xml:space="preserve"> 010290000043000621GGYXp1YpGmqf</w:t>
      </w:r>
      <w:r>
        <w:rPr>
          <w:sz w:val="20"/>
          <w:szCs w:val="20"/>
          <w:lang w:val="en-US"/>
        </w:rPr>
        <w:t>r</w:t>
      </w:r>
    </w:p>
    <w:p w:rsidR="00693812" w:rsidRDefault="00693812" w:rsidP="00693812">
      <w:pPr>
        <w:pStyle w:val="a3"/>
        <w:rPr>
          <w:sz w:val="20"/>
          <w:szCs w:val="20"/>
          <w:lang w:val="x-none"/>
        </w:rPr>
      </w:pPr>
      <w:r w:rsidRPr="00693812">
        <w:rPr>
          <w:sz w:val="20"/>
          <w:szCs w:val="20"/>
          <w:lang w:val="x-none"/>
        </w:rPr>
        <w:t>010[код EAN13 13 цифр]21[серийный номер из букв и цифр] общая длина 31 символ</w:t>
      </w:r>
    </w:p>
    <w:p w:rsidR="00693812" w:rsidRPr="00693812" w:rsidRDefault="00693812" w:rsidP="00693812">
      <w:pPr>
        <w:pStyle w:val="a3"/>
        <w:rPr>
          <w:sz w:val="20"/>
          <w:szCs w:val="20"/>
          <w:lang w:val="x-none"/>
        </w:rPr>
      </w:pPr>
    </w:p>
    <w:p w:rsidR="0062209B" w:rsidRDefault="0062209B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Если внутри кода маркировки будет указан штрих-код товара </w:t>
      </w:r>
      <w:r>
        <w:rPr>
          <w:sz w:val="20"/>
          <w:szCs w:val="20"/>
          <w:lang w:val="en-US"/>
        </w:rPr>
        <w:t>EAN</w:t>
      </w:r>
      <w:r w:rsidRPr="0062209B">
        <w:rPr>
          <w:sz w:val="20"/>
          <w:szCs w:val="20"/>
        </w:rPr>
        <w:t xml:space="preserve">13 </w:t>
      </w:r>
      <w:r>
        <w:rPr>
          <w:sz w:val="20"/>
          <w:szCs w:val="20"/>
        </w:rPr>
        <w:t xml:space="preserve">и этот штрих-код у вас прописан в соответствующем товаре, то в документ будет добавлен этот товар и код маркировки </w:t>
      </w:r>
      <w:r w:rsidR="009A510F">
        <w:rPr>
          <w:sz w:val="20"/>
          <w:szCs w:val="20"/>
        </w:rPr>
        <w:t>добавится</w:t>
      </w:r>
      <w:r>
        <w:rPr>
          <w:sz w:val="20"/>
          <w:szCs w:val="20"/>
        </w:rPr>
        <w:t xml:space="preserve"> </w:t>
      </w:r>
      <w:r w:rsidR="00E30C61">
        <w:rPr>
          <w:sz w:val="20"/>
          <w:szCs w:val="20"/>
        </w:rPr>
        <w:t xml:space="preserve">именно </w:t>
      </w:r>
      <w:r>
        <w:rPr>
          <w:sz w:val="20"/>
          <w:szCs w:val="20"/>
        </w:rPr>
        <w:t>для этого товара. Т.е. можно для подбора</w:t>
      </w:r>
      <w:r w:rsidR="009A510F">
        <w:rPr>
          <w:sz w:val="20"/>
          <w:szCs w:val="20"/>
        </w:rPr>
        <w:t>,</w:t>
      </w:r>
      <w:r>
        <w:rPr>
          <w:sz w:val="20"/>
          <w:szCs w:val="20"/>
        </w:rPr>
        <w:t xml:space="preserve"> и товара</w:t>
      </w:r>
      <w:r w:rsidR="009A510F">
        <w:rPr>
          <w:sz w:val="20"/>
          <w:szCs w:val="20"/>
        </w:rPr>
        <w:t>,</w:t>
      </w:r>
      <w:r>
        <w:rPr>
          <w:sz w:val="20"/>
          <w:szCs w:val="20"/>
        </w:rPr>
        <w:t xml:space="preserve"> и кода маркировки сразу считать код маркировки.</w:t>
      </w:r>
    </w:p>
    <w:p w:rsidR="00967473" w:rsidRDefault="009A510F" w:rsidP="0069381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При повторном считывании уже имеющегося кода, программа не станет делать дубль, а </w:t>
      </w:r>
      <w:proofErr w:type="spellStart"/>
      <w:r>
        <w:rPr>
          <w:sz w:val="20"/>
          <w:szCs w:val="20"/>
        </w:rPr>
        <w:t>спозиционируетс</w:t>
      </w:r>
      <w:r w:rsidR="003840AB">
        <w:rPr>
          <w:sz w:val="20"/>
          <w:szCs w:val="20"/>
        </w:rPr>
        <w:t>я</w:t>
      </w:r>
      <w:proofErr w:type="spellEnd"/>
      <w:r>
        <w:rPr>
          <w:sz w:val="20"/>
          <w:szCs w:val="20"/>
        </w:rPr>
        <w:t xml:space="preserve"> на уже имеющийся код. При считывании очередного кода, количество товара будет увеличиваться на 1.</w:t>
      </w:r>
    </w:p>
    <w:p w:rsidR="00967473" w:rsidRDefault="00967473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>В настройках параметров учета можно менять режим подбора кода маркировки, например</w:t>
      </w:r>
      <w:r w:rsidR="00693812">
        <w:rPr>
          <w:sz w:val="20"/>
          <w:szCs w:val="20"/>
        </w:rPr>
        <w:t>,</w:t>
      </w:r>
      <w:r>
        <w:rPr>
          <w:sz w:val="20"/>
          <w:szCs w:val="20"/>
        </w:rPr>
        <w:t xml:space="preserve"> можно запретить добавлять товары, при считывании кода маркировки.</w:t>
      </w:r>
    </w:p>
    <w:p w:rsidR="00967473" w:rsidRDefault="00967473" w:rsidP="005F4DE8">
      <w:pPr>
        <w:pStyle w:val="a3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CD0304D" wp14:editId="20BE3697">
            <wp:extent cx="5278837" cy="2780771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7430" cy="27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473" w:rsidRDefault="00967473" w:rsidP="005F4DE8">
      <w:pPr>
        <w:pStyle w:val="a3"/>
        <w:rPr>
          <w:sz w:val="20"/>
          <w:szCs w:val="20"/>
        </w:rPr>
      </w:pPr>
    </w:p>
    <w:p w:rsidR="0062209B" w:rsidRDefault="0062209B" w:rsidP="005F4DE8">
      <w:pPr>
        <w:pStyle w:val="a3"/>
        <w:rPr>
          <w:sz w:val="20"/>
          <w:szCs w:val="20"/>
        </w:rPr>
      </w:pPr>
    </w:p>
    <w:p w:rsidR="0062209B" w:rsidRDefault="0062209B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Табличка кодов маркировки привязывается не к конкретной строке документа, а к товару. Т.е. в ней будут отображаться все коды текущего товара, даже если этот товар </w:t>
      </w:r>
      <w:r w:rsidR="009A510F">
        <w:rPr>
          <w:sz w:val="20"/>
          <w:szCs w:val="20"/>
        </w:rPr>
        <w:t>присутствует</w:t>
      </w:r>
      <w:r>
        <w:rPr>
          <w:sz w:val="20"/>
          <w:szCs w:val="20"/>
        </w:rPr>
        <w:t xml:space="preserve"> в нескольких строках.</w:t>
      </w:r>
    </w:p>
    <w:p w:rsidR="009A510F" w:rsidRDefault="009A510F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>В заголовке таблицы написано коды маркировки (1 из 1). Первая цифра количество кодов, вторая цифра общее количество текущего товара во всём документе.</w:t>
      </w:r>
    </w:p>
    <w:p w:rsidR="009A510F" w:rsidRDefault="009A510F" w:rsidP="005F4DE8">
      <w:pPr>
        <w:pStyle w:val="a3"/>
        <w:rPr>
          <w:sz w:val="20"/>
          <w:szCs w:val="20"/>
        </w:rPr>
      </w:pPr>
    </w:p>
    <w:p w:rsidR="009A510F" w:rsidRDefault="009A510F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>В каждой строке</w:t>
      </w:r>
      <w:r w:rsidR="00E30C61">
        <w:rPr>
          <w:sz w:val="20"/>
          <w:szCs w:val="20"/>
        </w:rPr>
        <w:t>,</w:t>
      </w:r>
      <w:r>
        <w:rPr>
          <w:sz w:val="20"/>
          <w:szCs w:val="20"/>
        </w:rPr>
        <w:t xml:space="preserve"> с товаром с маркировкой</w:t>
      </w:r>
      <w:r w:rsidR="00E30C61">
        <w:rPr>
          <w:sz w:val="20"/>
          <w:szCs w:val="20"/>
        </w:rPr>
        <w:t>,</w:t>
      </w:r>
      <w:r>
        <w:rPr>
          <w:sz w:val="20"/>
          <w:szCs w:val="20"/>
        </w:rPr>
        <w:t xml:space="preserve"> в колонке </w:t>
      </w:r>
      <w:r w:rsidR="00E30C61">
        <w:rPr>
          <w:sz w:val="20"/>
          <w:szCs w:val="20"/>
        </w:rPr>
        <w:t>«</w:t>
      </w:r>
      <w:r>
        <w:rPr>
          <w:sz w:val="20"/>
          <w:szCs w:val="20"/>
        </w:rPr>
        <w:t>количество</w:t>
      </w:r>
      <w:r w:rsidR="00E30C61">
        <w:rPr>
          <w:sz w:val="20"/>
          <w:szCs w:val="20"/>
        </w:rPr>
        <w:t>»</w:t>
      </w:r>
      <w:r>
        <w:rPr>
          <w:sz w:val="20"/>
          <w:szCs w:val="20"/>
        </w:rPr>
        <w:t xml:space="preserve"> отображается специальный значок </w:t>
      </w:r>
      <w:r>
        <w:rPr>
          <w:noProof/>
          <w:lang w:eastAsia="ru-RU"/>
        </w:rPr>
        <w:drawing>
          <wp:inline distT="0" distB="0" distL="0" distR="0" wp14:anchorId="4A0E7DFB" wp14:editId="1628E72C">
            <wp:extent cx="24765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10F" w:rsidRPr="009A510F" w:rsidRDefault="009A510F" w:rsidP="005F4DE8">
      <w:pPr>
        <w:pStyle w:val="a3"/>
        <w:rPr>
          <w:sz w:val="20"/>
          <w:szCs w:val="20"/>
        </w:rPr>
      </w:pPr>
    </w:p>
    <w:p w:rsidR="009A510F" w:rsidRDefault="009A510F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Этот значок может быть разного цвета. </w:t>
      </w:r>
    </w:p>
    <w:p w:rsidR="009A510F" w:rsidRDefault="009A510F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Зеленый цвет означает, что для текущего товара указаны все коды маркировки. </w:t>
      </w:r>
    </w:p>
    <w:p w:rsidR="009A510F" w:rsidRDefault="009A510F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>Оранжевый цвет означает, что для текущего товара указано больше, чем надо кодов.</w:t>
      </w:r>
    </w:p>
    <w:p w:rsidR="009A510F" w:rsidRDefault="009A510F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>Розовый цвет означает, что для текущего товара указаны не все коды.</w:t>
      </w:r>
    </w:p>
    <w:p w:rsidR="009A510F" w:rsidRDefault="009A510F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Ещё раз, обратите внимание, что количество считается не для текущей строки, а для товара в целом, для всех строк в сумме с таким товаром. </w:t>
      </w:r>
    </w:p>
    <w:p w:rsidR="008E1652" w:rsidRDefault="008E1652" w:rsidP="005F4DE8">
      <w:pPr>
        <w:pStyle w:val="a3"/>
        <w:rPr>
          <w:sz w:val="20"/>
          <w:szCs w:val="20"/>
        </w:rPr>
      </w:pPr>
    </w:p>
    <w:p w:rsidR="00BF1993" w:rsidRDefault="00BF199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E1652" w:rsidRPr="008E1652" w:rsidRDefault="008E1652" w:rsidP="008E1652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В документе Приходная и Расходная накладная можно вызвать</w:t>
      </w:r>
      <w:r w:rsidRPr="008E1652">
        <w:rPr>
          <w:sz w:val="20"/>
          <w:szCs w:val="20"/>
        </w:rPr>
        <w:t xml:space="preserve"> проверку кодов маркировки сканером ШК.</w:t>
      </w:r>
    </w:p>
    <w:p w:rsidR="008E1652" w:rsidRDefault="008E1652" w:rsidP="008E16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 w:rsidRPr="008E1652">
        <w:rPr>
          <w:rFonts w:ascii="Courier New" w:hAnsi="Courier New" w:cs="Courier New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86062" cy="1631218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241" cy="164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52" w:rsidRPr="008E1652" w:rsidRDefault="008E1652" w:rsidP="008E16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</w:p>
    <w:p w:rsidR="008E1652" w:rsidRDefault="008E1652" w:rsidP="008E16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 w:rsidRPr="008E1652">
        <w:rPr>
          <w:rFonts w:ascii="Courier New" w:hAnsi="Courier New" w:cs="Courier New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195887" cy="1365409"/>
            <wp:effectExtent l="0" t="0" r="508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16" cy="139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52" w:rsidRDefault="008E1652" w:rsidP="008E1652">
      <w:pPr>
        <w:pStyle w:val="a3"/>
      </w:pPr>
      <w:r>
        <w:t>В этой форме можно просканировать все товары и выявить отклонения в кодах маркировки.</w:t>
      </w:r>
    </w:p>
    <w:p w:rsidR="008E1652" w:rsidRDefault="008E1652" w:rsidP="008E1652">
      <w:pPr>
        <w:pStyle w:val="a3"/>
        <w:rPr>
          <w:sz w:val="20"/>
          <w:szCs w:val="20"/>
        </w:rPr>
      </w:pPr>
      <w:r>
        <w:t>Далее можно получить отчет по отклонениям.</w:t>
      </w:r>
      <w:r w:rsidRPr="008E1652">
        <w:rPr>
          <w:rFonts w:ascii="Courier New" w:hAnsi="Courier New" w:cs="Courier New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648200" cy="14911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066" cy="150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0AB" w:rsidRDefault="003840AB" w:rsidP="005F4DE8">
      <w:pPr>
        <w:pStyle w:val="a3"/>
        <w:rPr>
          <w:sz w:val="20"/>
          <w:szCs w:val="20"/>
        </w:rPr>
      </w:pPr>
    </w:p>
    <w:p w:rsidR="003840AB" w:rsidRDefault="003840AB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При печати чека ККМ на сделку, содержащую товары с включенной маркировкой, программа проверит наличие всех кодов. </w:t>
      </w:r>
      <w:r w:rsidR="00884540">
        <w:rPr>
          <w:sz w:val="20"/>
          <w:szCs w:val="20"/>
        </w:rPr>
        <w:t xml:space="preserve"> На какое-то время, кому-то</w:t>
      </w:r>
      <w:r w:rsidR="00E30C61">
        <w:rPr>
          <w:sz w:val="20"/>
          <w:szCs w:val="20"/>
        </w:rPr>
        <w:t>,</w:t>
      </w:r>
      <w:r w:rsidR="00884540">
        <w:rPr>
          <w:sz w:val="20"/>
          <w:szCs w:val="20"/>
        </w:rPr>
        <w:t xml:space="preserve"> можно будет продавать старые остатки товаров без кодов маркировки. Поэтому сначала для этих товаров в карточке вида номенклатуры, не нужно ставить галку «Обязательная маркировка, запрет печати чека ККМ без кодов». Без этой галки можно будет пробивать чеки</w:t>
      </w:r>
      <w:r w:rsidR="00E30C61">
        <w:rPr>
          <w:sz w:val="20"/>
          <w:szCs w:val="20"/>
        </w:rPr>
        <w:t>,</w:t>
      </w:r>
      <w:r w:rsidR="00884540">
        <w:rPr>
          <w:sz w:val="20"/>
          <w:szCs w:val="20"/>
        </w:rPr>
        <w:t xml:space="preserve"> без указания всех кодов маркировки. При наличии этой галки, чек не будет пробиваться, пока </w:t>
      </w:r>
      <w:r w:rsidR="00D55A74">
        <w:rPr>
          <w:sz w:val="20"/>
          <w:szCs w:val="20"/>
        </w:rPr>
        <w:t xml:space="preserve">в сделке </w:t>
      </w:r>
      <w:r w:rsidR="00884540">
        <w:rPr>
          <w:sz w:val="20"/>
          <w:szCs w:val="20"/>
        </w:rPr>
        <w:t>не бу</w:t>
      </w:r>
      <w:r w:rsidR="00D55A74">
        <w:rPr>
          <w:sz w:val="20"/>
          <w:szCs w:val="20"/>
        </w:rPr>
        <w:t>дут указаны все коды маркировки.</w:t>
      </w:r>
      <w:r>
        <w:rPr>
          <w:sz w:val="20"/>
          <w:szCs w:val="20"/>
        </w:rPr>
        <w:t xml:space="preserve"> Для печати чека, нужно будет открыть накладную и указать в ней все коды маркировки</w:t>
      </w:r>
      <w:r w:rsidR="00884540">
        <w:rPr>
          <w:sz w:val="20"/>
          <w:szCs w:val="20"/>
        </w:rPr>
        <w:t xml:space="preserve"> для таких товаров</w:t>
      </w:r>
      <w:r>
        <w:rPr>
          <w:sz w:val="20"/>
          <w:szCs w:val="20"/>
        </w:rPr>
        <w:t>.</w:t>
      </w:r>
    </w:p>
    <w:p w:rsidR="00967473" w:rsidRDefault="00967473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В чеке, в строках, в которых был передан код маркировки, будет выводиться символ </w:t>
      </w:r>
      <w:r w:rsidRPr="00967473">
        <w:rPr>
          <w:sz w:val="20"/>
          <w:szCs w:val="20"/>
        </w:rPr>
        <w:t>[</w:t>
      </w:r>
      <w:r>
        <w:rPr>
          <w:sz w:val="20"/>
          <w:szCs w:val="20"/>
        </w:rPr>
        <w:t>М</w:t>
      </w:r>
      <w:r w:rsidRPr="00967473">
        <w:rPr>
          <w:sz w:val="20"/>
          <w:szCs w:val="20"/>
        </w:rPr>
        <w:t>]</w:t>
      </w:r>
      <w:r>
        <w:rPr>
          <w:sz w:val="20"/>
          <w:szCs w:val="20"/>
        </w:rPr>
        <w:t>.</w:t>
      </w:r>
    </w:p>
    <w:p w:rsidR="00967473" w:rsidRPr="00967473" w:rsidRDefault="00967473" w:rsidP="005F4DE8">
      <w:pPr>
        <w:pStyle w:val="a3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B990565" wp14:editId="6870D35F">
            <wp:extent cx="1762125" cy="22340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4552" cy="224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0AB" w:rsidRDefault="003840AB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>Коды маркировки будут отправлены в ККМ, ККМ отправит их сама в ОФД.</w:t>
      </w:r>
    </w:p>
    <w:p w:rsidR="003840AB" w:rsidRDefault="003840AB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>В ОФД нужно будет включить опцию, чтобы из ОФД коды пересылались в Честный знак.</w:t>
      </w:r>
    </w:p>
    <w:p w:rsidR="003840AB" w:rsidRDefault="003840AB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>Таким образом в программе реализовано выбытие кодов через онлайн кассу.</w:t>
      </w:r>
    </w:p>
    <w:p w:rsidR="006C7411" w:rsidRDefault="006C7411" w:rsidP="005F4DE8">
      <w:pPr>
        <w:pStyle w:val="a3"/>
        <w:rPr>
          <w:sz w:val="20"/>
          <w:szCs w:val="20"/>
        </w:rPr>
      </w:pPr>
    </w:p>
    <w:p w:rsidR="00BF1993" w:rsidRDefault="00BF199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C7411" w:rsidRDefault="00CB3549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На текущий момент ДАЛИОН не взаимодействует напрямую с Честным знаком.</w:t>
      </w:r>
    </w:p>
    <w:p w:rsidR="00CB3549" w:rsidRDefault="00CB3549" w:rsidP="005F4DE8">
      <w:pPr>
        <w:pStyle w:val="a3"/>
        <w:rPr>
          <w:sz w:val="20"/>
          <w:szCs w:val="20"/>
        </w:rPr>
      </w:pPr>
    </w:p>
    <w:p w:rsidR="00693812" w:rsidRDefault="00CB3549" w:rsidP="005F4DE8">
      <w:pPr>
        <w:pStyle w:val="a3"/>
        <w:rPr>
          <w:sz w:val="20"/>
          <w:szCs w:val="20"/>
        </w:rPr>
      </w:pPr>
      <w:r>
        <w:rPr>
          <w:sz w:val="20"/>
          <w:szCs w:val="20"/>
        </w:rPr>
        <w:t>Прибытие кодов в компанию и отгрузку без КММ луч</w:t>
      </w:r>
      <w:r w:rsidR="00693812">
        <w:rPr>
          <w:sz w:val="20"/>
          <w:szCs w:val="20"/>
        </w:rPr>
        <w:t>ше всего делать через обмен файлами в определенном формате с любым ЭДО или Честным знаком.</w:t>
      </w:r>
    </w:p>
    <w:p w:rsidR="00CB3549" w:rsidRPr="00CB3549" w:rsidRDefault="00CB3549" w:rsidP="00CB354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ЭДО </w:t>
      </w:r>
      <w:r w:rsidR="00693812">
        <w:rPr>
          <w:sz w:val="20"/>
          <w:szCs w:val="20"/>
        </w:rPr>
        <w:t xml:space="preserve">и Честный знак </w:t>
      </w:r>
      <w:r>
        <w:rPr>
          <w:sz w:val="20"/>
          <w:szCs w:val="20"/>
        </w:rPr>
        <w:t>к ДАЛИОН сейчас подключа</w:t>
      </w:r>
      <w:r w:rsidR="008E1652">
        <w:rPr>
          <w:sz w:val="20"/>
          <w:szCs w:val="20"/>
        </w:rPr>
        <w:t>е</w:t>
      </w:r>
      <w:r>
        <w:rPr>
          <w:sz w:val="20"/>
          <w:szCs w:val="20"/>
        </w:rPr>
        <w:t xml:space="preserve">т наш партнер </w:t>
      </w:r>
      <w:r w:rsidRPr="00CB3549">
        <w:rPr>
          <w:sz w:val="20"/>
          <w:szCs w:val="20"/>
        </w:rPr>
        <w:t>Кауров Дмитрий kaurov@gmail.com</w:t>
      </w:r>
    </w:p>
    <w:p w:rsidR="00CB3549" w:rsidRDefault="00CB3549" w:rsidP="00CB3549">
      <w:pPr>
        <w:pStyle w:val="a3"/>
        <w:rPr>
          <w:sz w:val="20"/>
          <w:szCs w:val="20"/>
        </w:rPr>
      </w:pPr>
      <w:r w:rsidRPr="00CB3549">
        <w:rPr>
          <w:sz w:val="20"/>
          <w:szCs w:val="20"/>
        </w:rPr>
        <w:t>телефон: +7(921)967-05-24</w:t>
      </w:r>
    </w:p>
    <w:p w:rsidR="00440AD6" w:rsidRDefault="00440AD6" w:rsidP="00CB3549">
      <w:pPr>
        <w:pStyle w:val="a3"/>
        <w:rPr>
          <w:sz w:val="20"/>
          <w:szCs w:val="20"/>
        </w:rPr>
      </w:pPr>
    </w:p>
    <w:p w:rsidR="00440AD6" w:rsidRDefault="00440AD6" w:rsidP="00CB3549">
      <w:pPr>
        <w:pStyle w:val="a3"/>
        <w:rPr>
          <w:sz w:val="20"/>
          <w:szCs w:val="20"/>
        </w:rPr>
      </w:pPr>
      <w:r>
        <w:rPr>
          <w:sz w:val="20"/>
          <w:szCs w:val="20"/>
        </w:rPr>
        <w:t>Для правильной работы 2</w:t>
      </w:r>
      <w:r>
        <w:rPr>
          <w:sz w:val="20"/>
          <w:szCs w:val="20"/>
          <w:lang w:val="en-US"/>
        </w:rPr>
        <w:t>D</w:t>
      </w:r>
      <w:r w:rsidRPr="00440AD6">
        <w:rPr>
          <w:sz w:val="20"/>
          <w:szCs w:val="20"/>
        </w:rPr>
        <w:t xml:space="preserve"> </w:t>
      </w:r>
      <w:r>
        <w:rPr>
          <w:sz w:val="20"/>
          <w:szCs w:val="20"/>
        </w:rPr>
        <w:t>сканера штрих-кодов надо использовать встроенный во все новые релизы бесплатный драйвер «</w:t>
      </w:r>
      <w:r w:rsidRPr="00440AD6">
        <w:rPr>
          <w:sz w:val="20"/>
          <w:szCs w:val="20"/>
        </w:rPr>
        <w:t>1С: Сканер штрихкода (</w:t>
      </w:r>
      <w:proofErr w:type="spellStart"/>
      <w:r w:rsidRPr="00440AD6">
        <w:rPr>
          <w:sz w:val="20"/>
          <w:szCs w:val="20"/>
        </w:rPr>
        <w:t>NativeApi</w:t>
      </w:r>
      <w:proofErr w:type="spellEnd"/>
      <w:r w:rsidRPr="00440AD6">
        <w:rPr>
          <w:sz w:val="20"/>
          <w:szCs w:val="20"/>
        </w:rPr>
        <w:t>)</w:t>
      </w:r>
      <w:r>
        <w:rPr>
          <w:sz w:val="20"/>
          <w:szCs w:val="20"/>
        </w:rPr>
        <w:t>.».</w:t>
      </w:r>
    </w:p>
    <w:p w:rsidR="00440AD6" w:rsidRDefault="00440AD6" w:rsidP="00CB3549">
      <w:pPr>
        <w:pStyle w:val="a3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B1C7823" wp14:editId="775EF43B">
            <wp:extent cx="5940425" cy="230886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D6" w:rsidRDefault="00440AD6" w:rsidP="00CB3549">
      <w:pPr>
        <w:pStyle w:val="a3"/>
        <w:rPr>
          <w:sz w:val="20"/>
          <w:szCs w:val="20"/>
        </w:rPr>
      </w:pPr>
      <w:r>
        <w:rPr>
          <w:sz w:val="20"/>
          <w:szCs w:val="20"/>
        </w:rPr>
        <w:t>Или используйте свежий драйвер АТОЛ, который для сканеров не АТОЛ стал платным.</w:t>
      </w:r>
    </w:p>
    <w:p w:rsidR="009F2F8B" w:rsidRPr="00E210C0" w:rsidRDefault="00440AD6" w:rsidP="00CB3549">
      <w:pPr>
        <w:pStyle w:val="a3"/>
        <w:rPr>
          <w:sz w:val="20"/>
          <w:szCs w:val="20"/>
          <w:lang w:val="x-none"/>
        </w:rPr>
      </w:pPr>
      <w:r>
        <w:rPr>
          <w:sz w:val="20"/>
          <w:szCs w:val="20"/>
        </w:rPr>
        <w:t>Старый, бесплатный драйвер АТОЛ неправильно считывает коды маркировки.</w:t>
      </w:r>
    </w:p>
    <w:sectPr w:rsidR="009F2F8B" w:rsidRPr="00E210C0" w:rsidSect="00B204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E8"/>
    <w:rsid w:val="003840AB"/>
    <w:rsid w:val="00440AD6"/>
    <w:rsid w:val="005F4DE8"/>
    <w:rsid w:val="0062209B"/>
    <w:rsid w:val="00693812"/>
    <w:rsid w:val="006956A2"/>
    <w:rsid w:val="006C7411"/>
    <w:rsid w:val="00884540"/>
    <w:rsid w:val="008E1652"/>
    <w:rsid w:val="00967473"/>
    <w:rsid w:val="009A510F"/>
    <w:rsid w:val="009F2F8B"/>
    <w:rsid w:val="00A6478B"/>
    <w:rsid w:val="00AC25A6"/>
    <w:rsid w:val="00B2040F"/>
    <w:rsid w:val="00BF1993"/>
    <w:rsid w:val="00C47B9A"/>
    <w:rsid w:val="00CB3549"/>
    <w:rsid w:val="00D55A74"/>
    <w:rsid w:val="00E210C0"/>
    <w:rsid w:val="00E3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7DDC"/>
  <w15:chartTrackingRefBased/>
  <w15:docId w15:val="{17E7803D-B6A2-40D2-BE8B-C7DFD992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DE8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8E1652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color w:val="969696"/>
      <w:sz w:val="20"/>
      <w:szCs w:val="20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8E1652"/>
    <w:rPr>
      <w:rFonts w:ascii="Arial" w:hAnsi="Arial" w:cs="Arial"/>
      <w:i/>
      <w:iCs/>
      <w:color w:val="969696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Старыгин</dc:creator>
  <cp:keywords/>
  <dc:description/>
  <cp:lastModifiedBy>MB</cp:lastModifiedBy>
  <cp:revision>12</cp:revision>
  <dcterms:created xsi:type="dcterms:W3CDTF">2020-09-29T10:42:00Z</dcterms:created>
  <dcterms:modified xsi:type="dcterms:W3CDTF">2021-03-22T22:56:00Z</dcterms:modified>
</cp:coreProperties>
</file>