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3E" w:rsidRPr="00CA6923" w:rsidRDefault="00FB33F3" w:rsidP="00CA6923">
      <w:pPr>
        <w:pStyle w:val="a3"/>
        <w:rPr>
          <w:rStyle w:val="a5"/>
        </w:rPr>
      </w:pPr>
      <w:r w:rsidRPr="00CA6923">
        <w:rPr>
          <w:rStyle w:val="a5"/>
        </w:rPr>
        <w:t>Как работать с эквайрингом.</w:t>
      </w:r>
    </w:p>
    <w:p w:rsidR="00FB33F3" w:rsidRPr="00746AC8" w:rsidRDefault="00FB33F3" w:rsidP="00CA6923">
      <w:pPr>
        <w:pStyle w:val="a6"/>
      </w:pPr>
      <w:r>
        <w:t>Для приема любых</w:t>
      </w:r>
      <w:r w:rsidR="00CA6923">
        <w:t>,</w:t>
      </w:r>
      <w:r>
        <w:t xml:space="preserve"> не наличных денег, в программе надо завести новую кассу в справочнике кассы</w:t>
      </w:r>
      <w:r w:rsidR="00746AC8">
        <w:t>, например «ПС Терминал 2»</w:t>
      </w:r>
    </w:p>
    <w:p w:rsidR="00CA6923" w:rsidRDefault="00CA6923" w:rsidP="00CA6923">
      <w:pPr>
        <w:pStyle w:val="a6"/>
      </w:pPr>
      <w:r>
        <w:t xml:space="preserve">При приеме оплаты по карте, надо делать </w:t>
      </w:r>
      <w:r w:rsidR="00746AC8">
        <w:t>обычный документ «П</w:t>
      </w:r>
      <w:r>
        <w:t>риход денег</w:t>
      </w:r>
      <w:r w:rsidR="00746AC8">
        <w:t>»</w:t>
      </w:r>
      <w:r>
        <w:t xml:space="preserve"> </w:t>
      </w:r>
      <w:r w:rsidR="00746AC8">
        <w:t>указывая в поле «Счет ДС» эту кассу</w:t>
      </w:r>
      <w:r>
        <w:t>.</w:t>
      </w:r>
    </w:p>
    <w:p w:rsidR="00746AC8" w:rsidRDefault="00746AC8" w:rsidP="00CA6923">
      <w:pPr>
        <w:pStyle w:val="a6"/>
      </w:pPr>
    </w:p>
    <w:p w:rsidR="00FB33F3" w:rsidRDefault="00FB33F3" w:rsidP="00CA6923">
      <w:pPr>
        <w:pStyle w:val="a6"/>
      </w:pPr>
      <w:r>
        <w:t xml:space="preserve">Если к программе подключен фискальный регистратор, то </w:t>
      </w:r>
      <w:r w:rsidR="00746AC8">
        <w:t xml:space="preserve">в карточке кассы, </w:t>
      </w:r>
      <w:r>
        <w:t>на закладке Фискальный регистратор, надо указать ККМ и обязательно выбрать вариант оплаты Безналичными</w:t>
      </w:r>
    </w:p>
    <w:p w:rsidR="00FB33F3" w:rsidRDefault="00FB33F3">
      <w:r>
        <w:rPr>
          <w:noProof/>
        </w:rPr>
        <w:drawing>
          <wp:inline distT="0" distB="0" distL="0" distR="0" wp14:anchorId="3BCBB447" wp14:editId="0058A2AE">
            <wp:extent cx="4743450" cy="356101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5257" cy="35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F3" w:rsidRDefault="00FB33F3">
      <w:r>
        <w:t>Если к программе подключен платежный терминал и правильно настроен в справочнике торгового оборудования, то нужно его указать на закладке Платежная система.</w:t>
      </w:r>
    </w:p>
    <w:p w:rsidR="00FB33F3" w:rsidRDefault="00FB33F3">
      <w:r>
        <w:rPr>
          <w:noProof/>
        </w:rPr>
        <w:drawing>
          <wp:inline distT="0" distB="0" distL="0" distR="0" wp14:anchorId="081EC08D" wp14:editId="2C828829">
            <wp:extent cx="4953000" cy="3819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F3" w:rsidRDefault="00CA6923">
      <w:r>
        <w:lastRenderedPageBreak/>
        <w:t>Чтобы приходы и расходы денег в эту кассу правильно передавались в 1С Бухгалтерию, нужно поставить галку «Это касса для оплат по платёжным картам»</w:t>
      </w:r>
    </w:p>
    <w:p w:rsidR="00FB33F3" w:rsidRDefault="00FB33F3">
      <w:r>
        <w:rPr>
          <w:noProof/>
        </w:rPr>
        <w:drawing>
          <wp:inline distT="0" distB="0" distL="0" distR="0" wp14:anchorId="66405785" wp14:editId="721D9B78">
            <wp:extent cx="4962525" cy="3810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23" w:rsidRDefault="00CA6923"/>
    <w:p w:rsidR="00CA6923" w:rsidRDefault="00CA6923" w:rsidP="00CA6923">
      <w:pPr>
        <w:pStyle w:val="a6"/>
      </w:pPr>
      <w:r>
        <w:t xml:space="preserve">В карточке банковского счета, на который производится зачисление </w:t>
      </w:r>
      <w:r w:rsidR="00746AC8">
        <w:t>общей суммы за период</w:t>
      </w:r>
      <w:r>
        <w:t>, нужно заполнить вкладку Эквайринг.</w:t>
      </w:r>
    </w:p>
    <w:p w:rsidR="00FB33F3" w:rsidRDefault="00CA6923" w:rsidP="00CA6923">
      <w:pPr>
        <w:pStyle w:val="a6"/>
      </w:pPr>
      <w:r>
        <w:t>Поставить галку «Есть поступление денег по эквайрингу»</w:t>
      </w:r>
    </w:p>
    <w:p w:rsidR="00FB33F3" w:rsidRDefault="00FB33F3">
      <w:r>
        <w:rPr>
          <w:noProof/>
        </w:rPr>
        <w:drawing>
          <wp:inline distT="0" distB="0" distL="0" distR="0" wp14:anchorId="7C5327B3" wp14:editId="560679CA">
            <wp:extent cx="5114925" cy="3857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23" w:rsidRDefault="00CA6923" w:rsidP="00CA6923">
      <w:pPr>
        <w:pStyle w:val="a6"/>
      </w:pPr>
      <w:r>
        <w:t>Тут можно заполнить и остальные параметры, кто эквайер, какой процент он берет.</w:t>
      </w:r>
    </w:p>
    <w:p w:rsidR="00CA6923" w:rsidRDefault="00CA6923" w:rsidP="00CA6923">
      <w:pPr>
        <w:pStyle w:val="a6"/>
      </w:pPr>
      <w:r>
        <w:t>На какую статью затрат списывать процент потерь.</w:t>
      </w:r>
    </w:p>
    <w:p w:rsidR="00FB33F3" w:rsidRDefault="00FB33F3" w:rsidP="00CA6923">
      <w:pPr>
        <w:pStyle w:val="a6"/>
      </w:pPr>
    </w:p>
    <w:p w:rsidR="00CA6923" w:rsidRDefault="00CA6923" w:rsidP="00CA6923">
      <w:pPr>
        <w:pStyle w:val="a6"/>
      </w:pPr>
      <w:r>
        <w:lastRenderedPageBreak/>
        <w:t xml:space="preserve">Документы по зачислению процентов желательно загружать через </w:t>
      </w:r>
      <w:proofErr w:type="spellStart"/>
      <w:r>
        <w:t>КлиентБанк</w:t>
      </w:r>
      <w:proofErr w:type="spellEnd"/>
      <w:r>
        <w:t>.</w:t>
      </w:r>
    </w:p>
    <w:p w:rsidR="00CA6923" w:rsidRDefault="00CA6923" w:rsidP="00CA6923">
      <w:pPr>
        <w:pStyle w:val="a6"/>
      </w:pPr>
      <w:r>
        <w:t>Они по умолчанию загрузятся, как обычное поступление денег от клиента БАНК.</w:t>
      </w:r>
    </w:p>
    <w:p w:rsidR="00CA6923" w:rsidRDefault="00CA6923" w:rsidP="00CA6923">
      <w:pPr>
        <w:pStyle w:val="a6"/>
      </w:pPr>
      <w:r>
        <w:t>Нужно руками переключить в этих документах вид операции на Эквайринг.</w:t>
      </w:r>
    </w:p>
    <w:p w:rsidR="00FB33F3" w:rsidRDefault="00FB33F3">
      <w:r>
        <w:rPr>
          <w:noProof/>
        </w:rPr>
        <w:drawing>
          <wp:inline distT="0" distB="0" distL="0" distR="0" wp14:anchorId="45DD9D82" wp14:editId="1342CA2D">
            <wp:extent cx="3580952" cy="1580952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23" w:rsidRDefault="00CA6923" w:rsidP="00CA6923">
      <w:pPr>
        <w:pStyle w:val="a6"/>
      </w:pPr>
      <w:r>
        <w:t xml:space="preserve">Операция Эквайринг будет доступна, только если в расчетном счете стоит описанная выше галка </w:t>
      </w:r>
      <w:r>
        <w:t>«Есть поступление денег по эквайрингу»</w:t>
      </w:r>
    </w:p>
    <w:p w:rsidR="00746AC8" w:rsidRDefault="00746AC8" w:rsidP="00CA6923">
      <w:pPr>
        <w:pStyle w:val="a6"/>
      </w:pPr>
    </w:p>
    <w:p w:rsidR="00CA6923" w:rsidRDefault="00CA6923" w:rsidP="00CA6923">
      <w:pPr>
        <w:pStyle w:val="a6"/>
      </w:pPr>
      <w:r>
        <w:t>Теперь в документе можно указать исходную транзитную кассу и прочие параметры.</w:t>
      </w:r>
    </w:p>
    <w:p w:rsidR="00FB33F3" w:rsidRDefault="00FB33F3">
      <w:r>
        <w:rPr>
          <w:noProof/>
        </w:rPr>
        <w:drawing>
          <wp:inline distT="0" distB="0" distL="0" distR="0" wp14:anchorId="785EC3CF" wp14:editId="735F4AF1">
            <wp:extent cx="5940425" cy="31851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23" w:rsidRDefault="00CA6923" w:rsidP="00CA6923">
      <w:pPr>
        <w:pStyle w:val="a6"/>
      </w:pPr>
      <w:r>
        <w:t xml:space="preserve">После проведения этого документа </w:t>
      </w:r>
      <w:r w:rsidR="00506D57">
        <w:t>с</w:t>
      </w:r>
      <w:r>
        <w:t xml:space="preserve"> транзитной кассы ПС Терминал 2 будет списано 10000 руб.</w:t>
      </w:r>
    </w:p>
    <w:p w:rsidR="00CA6923" w:rsidRDefault="00CA6923" w:rsidP="00CA6923">
      <w:pPr>
        <w:pStyle w:val="a6"/>
      </w:pPr>
      <w:r>
        <w:t>На р/счет будет зачислено 9800 руб.</w:t>
      </w:r>
    </w:p>
    <w:p w:rsidR="00CA6923" w:rsidRDefault="00CA6923" w:rsidP="00CA6923">
      <w:pPr>
        <w:pStyle w:val="a6"/>
      </w:pPr>
      <w:r>
        <w:t xml:space="preserve">200 </w:t>
      </w:r>
      <w:proofErr w:type="spellStart"/>
      <w:r>
        <w:t>руб</w:t>
      </w:r>
      <w:proofErr w:type="spellEnd"/>
      <w:r>
        <w:t xml:space="preserve"> будет зачислено на издержки на статью Эквайринг.</w:t>
      </w:r>
    </w:p>
    <w:p w:rsidR="00CA6923" w:rsidRDefault="00CA6923">
      <w:bookmarkStart w:id="0" w:name="_GoBack"/>
      <w:bookmarkEnd w:id="0"/>
    </w:p>
    <w:p w:rsidR="00FB33F3" w:rsidRDefault="00FB33F3"/>
    <w:sectPr w:rsidR="00FB33F3" w:rsidSect="0074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F3"/>
    <w:rsid w:val="002719E5"/>
    <w:rsid w:val="00506D57"/>
    <w:rsid w:val="00746AC8"/>
    <w:rsid w:val="00CA6923"/>
    <w:rsid w:val="00E27C3A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3365"/>
  <w15:chartTrackingRefBased/>
  <w15:docId w15:val="{DF74B404-F6BE-4DB4-BA67-575FDC8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A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CA6923"/>
    <w:rPr>
      <w:b/>
      <w:bCs/>
    </w:rPr>
  </w:style>
  <w:style w:type="paragraph" w:styleId="a6">
    <w:name w:val="No Spacing"/>
    <w:uiPriority w:val="1"/>
    <w:qFormat/>
    <w:rsid w:val="00CA6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2021-06-21T21:53:00Z</dcterms:created>
  <dcterms:modified xsi:type="dcterms:W3CDTF">2021-06-21T22:18:00Z</dcterms:modified>
</cp:coreProperties>
</file>